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D7" w:rsidRPr="00950BCA" w:rsidRDefault="007C26D7">
      <w:pPr>
        <w:rPr>
          <w:rFonts w:ascii="Times New Roman" w:hAnsi="Times New Roman" w:cs="Times New Roman"/>
        </w:rPr>
      </w:pPr>
    </w:p>
    <w:p w:rsidR="002759BA" w:rsidRPr="00DF7D13" w:rsidRDefault="00E22642" w:rsidP="00E22642">
      <w:pPr>
        <w:jc w:val="center"/>
        <w:rPr>
          <w:rFonts w:cs="Times New Roman"/>
          <w:b/>
          <w:sz w:val="24"/>
        </w:rPr>
      </w:pPr>
      <w:r w:rsidRPr="00AB1B70">
        <w:rPr>
          <w:rFonts w:cs="Times New Roman"/>
          <w:b/>
          <w:sz w:val="27"/>
          <w:szCs w:val="27"/>
        </w:rPr>
        <w:t xml:space="preserve">Přes </w:t>
      </w:r>
      <w:r w:rsidR="00D1312F">
        <w:rPr>
          <w:rFonts w:cs="Times New Roman"/>
          <w:b/>
          <w:sz w:val="27"/>
          <w:szCs w:val="27"/>
        </w:rPr>
        <w:t>2 4</w:t>
      </w:r>
      <w:r w:rsidRPr="00AB1B70">
        <w:rPr>
          <w:rFonts w:cs="Times New Roman"/>
          <w:b/>
          <w:sz w:val="27"/>
          <w:szCs w:val="27"/>
        </w:rPr>
        <w:t xml:space="preserve">00 českých projektů </w:t>
      </w:r>
      <w:r>
        <w:rPr>
          <w:rFonts w:cs="Times New Roman"/>
          <w:b/>
          <w:sz w:val="27"/>
          <w:szCs w:val="27"/>
        </w:rPr>
        <w:t>získalo v roce 201</w:t>
      </w:r>
      <w:r w:rsidR="00655C35">
        <w:rPr>
          <w:rFonts w:cs="Times New Roman"/>
          <w:b/>
          <w:sz w:val="27"/>
          <w:szCs w:val="27"/>
        </w:rPr>
        <w:t>9</w:t>
      </w:r>
      <w:r>
        <w:rPr>
          <w:rFonts w:cs="Times New Roman"/>
          <w:b/>
          <w:sz w:val="27"/>
          <w:szCs w:val="27"/>
        </w:rPr>
        <w:t xml:space="preserve"> evropské dotace díky doporučení Centra pro regionální rozvoj</w:t>
      </w:r>
    </w:p>
    <w:p w:rsidR="00E22642" w:rsidRPr="00AB1B70" w:rsidRDefault="007B1175" w:rsidP="00E22642">
      <w:pPr>
        <w:rPr>
          <w:b/>
        </w:rPr>
      </w:pPr>
      <w:r>
        <w:rPr>
          <w:rFonts w:cs="Times New Roman"/>
          <w:b/>
          <w:sz w:val="24"/>
        </w:rPr>
        <w:t xml:space="preserve">PRAHA </w:t>
      </w:r>
      <w:r w:rsidR="00F03684">
        <w:rPr>
          <w:rFonts w:cs="Times New Roman"/>
          <w:b/>
          <w:sz w:val="24"/>
        </w:rPr>
        <w:t>5. únor</w:t>
      </w:r>
      <w:r w:rsidR="00E22642">
        <w:rPr>
          <w:rFonts w:cs="Times New Roman"/>
          <w:b/>
          <w:sz w:val="24"/>
        </w:rPr>
        <w:t>a</w:t>
      </w:r>
      <w:r w:rsidR="00950BCA" w:rsidRPr="00DF7D13">
        <w:rPr>
          <w:rFonts w:cs="Times New Roman"/>
          <w:sz w:val="24"/>
        </w:rPr>
        <w:t xml:space="preserve"> – </w:t>
      </w:r>
      <w:r w:rsidR="00E22642" w:rsidRPr="00AB1B70">
        <w:rPr>
          <w:rFonts w:cs="Times New Roman"/>
          <w:b/>
        </w:rPr>
        <w:t xml:space="preserve">Centrum </w:t>
      </w:r>
      <w:r w:rsidR="00E22642">
        <w:rPr>
          <w:rFonts w:cs="Times New Roman"/>
          <w:b/>
        </w:rPr>
        <w:t xml:space="preserve">pro regionální rozvoj České republiky </w:t>
      </w:r>
      <w:r w:rsidR="00E22642" w:rsidRPr="00AB1B70">
        <w:rPr>
          <w:rFonts w:cs="Times New Roman"/>
          <w:b/>
        </w:rPr>
        <w:t>v roce 201</w:t>
      </w:r>
      <w:r w:rsidR="00A12C2B">
        <w:rPr>
          <w:rFonts w:cs="Times New Roman"/>
          <w:b/>
        </w:rPr>
        <w:t>9</w:t>
      </w:r>
      <w:r w:rsidR="00E22642" w:rsidRPr="00AB1B70">
        <w:rPr>
          <w:rFonts w:cs="Times New Roman"/>
          <w:b/>
        </w:rPr>
        <w:t xml:space="preserve"> doporučilo</w:t>
      </w:r>
      <w:r w:rsidR="00805695">
        <w:rPr>
          <w:rFonts w:cs="Times New Roman"/>
          <w:b/>
        </w:rPr>
        <w:t xml:space="preserve"> více než</w:t>
      </w:r>
      <w:r w:rsidR="00A12C2B">
        <w:rPr>
          <w:rFonts w:cs="Times New Roman"/>
          <w:b/>
        </w:rPr>
        <w:t xml:space="preserve"> 2 400</w:t>
      </w:r>
      <w:r w:rsidR="00E22642" w:rsidRPr="00AB1B70">
        <w:rPr>
          <w:rFonts w:cs="Times New Roman"/>
          <w:b/>
        </w:rPr>
        <w:t xml:space="preserve"> českých projektů k obdržení evropské dotace z Integrovaného regionálního operačního programu (IROP). </w:t>
      </w:r>
      <w:r w:rsidR="00E22642">
        <w:rPr>
          <w:rFonts w:cs="Times New Roman"/>
          <w:b/>
        </w:rPr>
        <w:t>Tyto</w:t>
      </w:r>
      <w:r w:rsidR="00E22642" w:rsidRPr="00AB1B70">
        <w:rPr>
          <w:rFonts w:cs="Times New Roman"/>
          <w:b/>
        </w:rPr>
        <w:t xml:space="preserve"> projekty pokrývají širokou škálu oblastí</w:t>
      </w:r>
      <w:r w:rsidR="0063341E">
        <w:rPr>
          <w:rFonts w:cs="Times New Roman"/>
          <w:b/>
        </w:rPr>
        <w:t xml:space="preserve"> </w:t>
      </w:r>
      <w:r w:rsidR="00E22642" w:rsidRPr="00AB1B70">
        <w:rPr>
          <w:rFonts w:cs="Times New Roman"/>
          <w:b/>
        </w:rPr>
        <w:t>napříč</w:t>
      </w:r>
      <w:r w:rsidR="00300D03">
        <w:rPr>
          <w:rFonts w:cs="Times New Roman"/>
          <w:b/>
        </w:rPr>
        <w:t xml:space="preserve"> </w:t>
      </w:r>
      <w:r w:rsidR="00E22642" w:rsidRPr="00AB1B70">
        <w:rPr>
          <w:rFonts w:cs="Times New Roman"/>
          <w:b/>
        </w:rPr>
        <w:t xml:space="preserve">regiony – patří mezi ně například </w:t>
      </w:r>
      <w:r w:rsidR="006A1545">
        <w:rPr>
          <w:rFonts w:cs="Times New Roman"/>
          <w:b/>
        </w:rPr>
        <w:t>opravy</w:t>
      </w:r>
      <w:r w:rsidR="00E22642" w:rsidRPr="00AB1B70">
        <w:rPr>
          <w:rFonts w:cs="Times New Roman"/>
          <w:b/>
        </w:rPr>
        <w:t xml:space="preserve"> kulturních památek, modernizace a obnova silnic, </w:t>
      </w:r>
      <w:r w:rsidR="0085730F">
        <w:rPr>
          <w:rFonts w:cs="Times New Roman"/>
          <w:b/>
        </w:rPr>
        <w:t xml:space="preserve">opravy a nové vybavení mateřských, základních a středních škol nebo </w:t>
      </w:r>
      <w:r w:rsidR="0063341E">
        <w:rPr>
          <w:rFonts w:cs="Times New Roman"/>
          <w:b/>
        </w:rPr>
        <w:t>modernizace nemocničního zařízení</w:t>
      </w:r>
      <w:r w:rsidR="00E22642" w:rsidRPr="00AB1B70">
        <w:rPr>
          <w:rFonts w:cs="Times New Roman"/>
          <w:b/>
        </w:rPr>
        <w:t xml:space="preserve">. Centrum </w:t>
      </w:r>
      <w:r w:rsidR="00E22642">
        <w:rPr>
          <w:rFonts w:cs="Times New Roman"/>
          <w:b/>
        </w:rPr>
        <w:t>už</w:t>
      </w:r>
      <w:r w:rsidR="006A1545">
        <w:rPr>
          <w:rFonts w:cs="Times New Roman"/>
          <w:b/>
        </w:rPr>
        <w:t xml:space="preserve"> v programu IROP</w:t>
      </w:r>
      <w:r w:rsidR="00E22642" w:rsidRPr="00AB1B70">
        <w:rPr>
          <w:rFonts w:cs="Times New Roman"/>
          <w:b/>
        </w:rPr>
        <w:t xml:space="preserve"> </w:t>
      </w:r>
      <w:r w:rsidR="006A1545">
        <w:rPr>
          <w:rFonts w:cs="Times New Roman"/>
          <w:b/>
        </w:rPr>
        <w:t xml:space="preserve">celkově </w:t>
      </w:r>
      <w:r w:rsidR="00E22642" w:rsidRPr="00AB1B70">
        <w:rPr>
          <w:rFonts w:cs="Times New Roman"/>
          <w:b/>
        </w:rPr>
        <w:t xml:space="preserve">doporučilo </w:t>
      </w:r>
      <w:r w:rsidR="00E22642">
        <w:rPr>
          <w:rFonts w:cs="Times New Roman"/>
          <w:b/>
        </w:rPr>
        <w:t xml:space="preserve">přes </w:t>
      </w:r>
      <w:r w:rsidR="002D123B" w:rsidRPr="00D47DEF">
        <w:rPr>
          <w:rFonts w:cs="Times New Roman"/>
          <w:b/>
        </w:rPr>
        <w:t>9</w:t>
      </w:r>
      <w:r w:rsidR="00F65A4F">
        <w:rPr>
          <w:rFonts w:cs="Times New Roman"/>
          <w:b/>
        </w:rPr>
        <w:t xml:space="preserve"> </w:t>
      </w:r>
      <w:r w:rsidR="002D123B" w:rsidRPr="00D47DEF">
        <w:rPr>
          <w:rFonts w:cs="Times New Roman"/>
          <w:b/>
        </w:rPr>
        <w:t>4</w:t>
      </w:r>
      <w:r w:rsidR="00E22642" w:rsidRPr="00300D03">
        <w:rPr>
          <w:rFonts w:cs="Times New Roman"/>
          <w:b/>
        </w:rPr>
        <w:t>00</w:t>
      </w:r>
      <w:r w:rsidR="00E22642" w:rsidRPr="00D47DEF">
        <w:rPr>
          <w:rFonts w:cs="Times New Roman"/>
          <w:b/>
        </w:rPr>
        <w:t xml:space="preserve"> projektů v celkové hodnotě </w:t>
      </w:r>
      <w:r w:rsidR="00E22642" w:rsidRPr="00300D03">
        <w:rPr>
          <w:rFonts w:cs="Times New Roman"/>
          <w:b/>
        </w:rPr>
        <w:t>1</w:t>
      </w:r>
      <w:r w:rsidR="002D123B" w:rsidRPr="00300D03">
        <w:rPr>
          <w:rFonts w:cs="Times New Roman"/>
          <w:b/>
        </w:rPr>
        <w:t>50</w:t>
      </w:r>
      <w:r w:rsidR="00E22642" w:rsidRPr="00D47DEF">
        <w:rPr>
          <w:rFonts w:cs="Times New Roman"/>
          <w:b/>
        </w:rPr>
        <w:t xml:space="preserve"> miliard </w:t>
      </w:r>
      <w:r w:rsidR="00E22642" w:rsidRPr="00AB1B70">
        <w:rPr>
          <w:rFonts w:cs="Times New Roman"/>
          <w:b/>
        </w:rPr>
        <w:t>korun.</w:t>
      </w:r>
    </w:p>
    <w:p w:rsidR="00E22642" w:rsidRDefault="00E22642" w:rsidP="00622C7E">
      <w:pPr>
        <w:spacing w:after="0"/>
        <w:jc w:val="both"/>
      </w:pPr>
      <w:r w:rsidRPr="00F0149C">
        <w:rPr>
          <w:b/>
        </w:rPr>
        <w:t>Nejvíce doporučených projektů</w:t>
      </w:r>
      <w:r w:rsidRPr="00F0149C">
        <w:t xml:space="preserve"> </w:t>
      </w:r>
      <w:r>
        <w:t xml:space="preserve">patří </w:t>
      </w:r>
      <w:r w:rsidRPr="008F4936">
        <w:rPr>
          <w:rFonts w:cs="Times New Roman"/>
        </w:rPr>
        <w:t>do infrastruktury v oblasti vzdělávání</w:t>
      </w:r>
      <w:r>
        <w:rPr>
          <w:rFonts w:cs="Times New Roman"/>
        </w:rPr>
        <w:t xml:space="preserve">. </w:t>
      </w:r>
      <w:r w:rsidRPr="00F0149C">
        <w:t>Centrum z</w:t>
      </w:r>
      <w:r w:rsidR="002D123B">
        <w:t xml:space="preserve"> téměř </w:t>
      </w:r>
      <w:r w:rsidRPr="009250CF">
        <w:t xml:space="preserve"> </w:t>
      </w:r>
      <w:r w:rsidR="002D123B">
        <w:t>3</w:t>
      </w:r>
      <w:r w:rsidRPr="009250CF">
        <w:t xml:space="preserve"> 600 doposud podaných žádostí o dotaci doporučilo celkem </w:t>
      </w:r>
      <w:r w:rsidR="002D123B">
        <w:t>2 645</w:t>
      </w:r>
      <w:r w:rsidRPr="009250CF">
        <w:t xml:space="preserve"> projektů za více než 2</w:t>
      </w:r>
      <w:r w:rsidR="002D123B">
        <w:t>8</w:t>
      </w:r>
      <w:r w:rsidRPr="009250CF">
        <w:t xml:space="preserve"> miliard korun</w:t>
      </w:r>
      <w:r w:rsidR="00A12C2B">
        <w:t>, další stovky projektů jsou hodnoceny</w:t>
      </w:r>
      <w:r w:rsidRPr="009250CF">
        <w:t>. IROP podporuje jak mateřské, základní a střední školy, tak i neformální</w:t>
      </w:r>
      <w:r>
        <w:t xml:space="preserve">, zájmové a celoživotní vzdělávání. Hotových </w:t>
      </w:r>
      <w:r w:rsidR="00A222C9">
        <w:t xml:space="preserve">a </w:t>
      </w:r>
      <w:r w:rsidR="001B79CE">
        <w:t xml:space="preserve">již </w:t>
      </w:r>
      <w:r w:rsidR="00A222C9">
        <w:t>proplacených projektů  je</w:t>
      </w:r>
      <w:r w:rsidRPr="00F0149C">
        <w:t xml:space="preserve"> </w:t>
      </w:r>
      <w:r w:rsidR="001B79CE">
        <w:t xml:space="preserve">k dnešnímu dni </w:t>
      </w:r>
      <w:r w:rsidR="002D123B">
        <w:t>1</w:t>
      </w:r>
      <w:r w:rsidR="00A222C9">
        <w:t> </w:t>
      </w:r>
      <w:r w:rsidR="002D123B">
        <w:t>1</w:t>
      </w:r>
      <w:r w:rsidR="001D14D3">
        <w:t>76</w:t>
      </w:r>
      <w:r w:rsidR="00A222C9">
        <w:t xml:space="preserve"> s</w:t>
      </w:r>
      <w:r w:rsidR="001B79CE">
        <w:t xml:space="preserve"> celkovým</w:t>
      </w:r>
      <w:r w:rsidR="00A222C9">
        <w:t xml:space="preserve"> příspěvkem IROP </w:t>
      </w:r>
      <w:r w:rsidR="001B79CE">
        <w:t xml:space="preserve">ve výši </w:t>
      </w:r>
      <w:r w:rsidR="001D14D3">
        <w:t xml:space="preserve">9,5 </w:t>
      </w:r>
      <w:r w:rsidR="00A222C9">
        <w:t>miliard</w:t>
      </w:r>
      <w:r w:rsidR="001D14D3">
        <w:t>y</w:t>
      </w:r>
      <w:r w:rsidR="00A222C9">
        <w:t xml:space="preserve"> korun.</w:t>
      </w:r>
      <w:r w:rsidRPr="00F0149C">
        <w:t xml:space="preserve"> </w:t>
      </w:r>
      <w:r w:rsidR="005F114E">
        <w:t xml:space="preserve">V loňském roce byla například </w:t>
      </w:r>
      <w:r w:rsidR="005F114E" w:rsidRPr="00300D03">
        <w:t>otevřena nejmodernější mateřská škola na Vysočině, která je unikátní nejen svým vybavením – děti zde mají interaktivní dílnu, vodní svět se saunou a vířivkou nebo velkou zahradu s dopravním hřištěm – ale především tím, že zde děti budou moci i přenocovat.</w:t>
      </w:r>
      <w:r w:rsidR="00622C7E">
        <w:t xml:space="preserve"> </w:t>
      </w:r>
      <w:r w:rsidR="005F114E">
        <w:t xml:space="preserve">Jihlavská radnice získala na výstavbu školky dotaci ve výši 29,75 milionů korun. </w:t>
      </w:r>
      <w:r w:rsidR="0051409F">
        <w:t xml:space="preserve">V Liberci se </w:t>
      </w:r>
      <w:r w:rsidR="004773A0">
        <w:t xml:space="preserve">zase </w:t>
      </w:r>
      <w:r w:rsidR="0051409F">
        <w:t xml:space="preserve">mohou pochlubit </w:t>
      </w:r>
      <w:r w:rsidR="00154896">
        <w:t>novou školkou, která v minulém roce získala Českou cenu za architekt</w:t>
      </w:r>
      <w:r w:rsidR="00A73AFE">
        <w:t>uru</w:t>
      </w:r>
      <w:r w:rsidR="0051409F">
        <w:t>.</w:t>
      </w:r>
      <w:r w:rsidR="008779B2">
        <w:t xml:space="preserve"> Cílem autorů návrhu</w:t>
      </w:r>
      <w:r w:rsidR="000A64D7">
        <w:t xml:space="preserve"> </w:t>
      </w:r>
      <w:r w:rsidR="00A73AFE">
        <w:t xml:space="preserve"> bylo naučit děti vnímat architekturu prostoru v různých formách a také si tento prostor umět přizpůsobit pro sebe. </w:t>
      </w:r>
      <w:r w:rsidR="00E634F4">
        <w:t xml:space="preserve">Také </w:t>
      </w:r>
      <w:r w:rsidR="0051409F">
        <w:t xml:space="preserve">MŠ Nová Ruda byla postavena za přispění </w:t>
      </w:r>
      <w:r w:rsidR="00E634F4">
        <w:t>evropských fondů</w:t>
      </w:r>
      <w:r w:rsidR="0051409F">
        <w:t xml:space="preserve">, městu </w:t>
      </w:r>
      <w:r w:rsidR="00562296">
        <w:t>byla poskytnuta dotace</w:t>
      </w:r>
      <w:r w:rsidR="0051409F">
        <w:t xml:space="preserve"> ve výši téměř 28 milionů korun. </w:t>
      </w:r>
    </w:p>
    <w:p w:rsidR="008779B2" w:rsidRPr="00F0149C" w:rsidRDefault="008779B2" w:rsidP="00622C7E">
      <w:pPr>
        <w:spacing w:after="0"/>
        <w:jc w:val="both"/>
      </w:pPr>
    </w:p>
    <w:p w:rsidR="00E22642" w:rsidRDefault="00E22642" w:rsidP="00E22642">
      <w:pPr>
        <w:pStyle w:val="Textkomente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Nejvíce zrealizovaných projektů </w:t>
      </w:r>
      <w:r w:rsidRPr="00E22642">
        <w:rPr>
          <w:sz w:val="22"/>
          <w:szCs w:val="22"/>
        </w:rPr>
        <w:t>je</w:t>
      </w:r>
      <w:r w:rsidRPr="008F4936">
        <w:rPr>
          <w:sz w:val="22"/>
          <w:szCs w:val="22"/>
        </w:rPr>
        <w:t xml:space="preserve"> v rámci výzev zaměřených na energetické úspory v bytových domech (tzv. „zateplování“), kde </w:t>
      </w:r>
      <w:r w:rsidRPr="009250CF">
        <w:rPr>
          <w:sz w:val="22"/>
          <w:szCs w:val="22"/>
        </w:rPr>
        <w:t xml:space="preserve">je již hotovo </w:t>
      </w:r>
      <w:r w:rsidR="002D123B">
        <w:rPr>
          <w:sz w:val="22"/>
          <w:szCs w:val="22"/>
        </w:rPr>
        <w:t>1 2</w:t>
      </w:r>
      <w:r w:rsidR="001D14D3">
        <w:rPr>
          <w:sz w:val="22"/>
          <w:szCs w:val="22"/>
        </w:rPr>
        <w:t>47</w:t>
      </w:r>
      <w:r w:rsidRPr="009250CF">
        <w:rPr>
          <w:sz w:val="22"/>
          <w:szCs w:val="22"/>
        </w:rPr>
        <w:t xml:space="preserve"> projektů s příspěvkem z IROP ve výši </w:t>
      </w:r>
      <w:r w:rsidR="002D123B">
        <w:rPr>
          <w:sz w:val="22"/>
          <w:szCs w:val="22"/>
        </w:rPr>
        <w:t>2</w:t>
      </w:r>
      <w:r w:rsidR="001D14D3">
        <w:rPr>
          <w:sz w:val="22"/>
          <w:szCs w:val="22"/>
        </w:rPr>
        <w:t xml:space="preserve"> </w:t>
      </w:r>
      <w:r w:rsidRPr="009250CF">
        <w:rPr>
          <w:sz w:val="22"/>
          <w:szCs w:val="22"/>
        </w:rPr>
        <w:t xml:space="preserve"> miliardy korun. Dotace je určena pro bytové domy se čtyřmi a více byty a podporuje řadu </w:t>
      </w:r>
      <w:r w:rsidR="00CE5B1A">
        <w:rPr>
          <w:sz w:val="22"/>
          <w:szCs w:val="22"/>
        </w:rPr>
        <w:t>úprav</w:t>
      </w:r>
      <w:r w:rsidRPr="009250CF">
        <w:rPr>
          <w:sz w:val="22"/>
          <w:szCs w:val="22"/>
        </w:rPr>
        <w:t xml:space="preserve">, které </w:t>
      </w:r>
      <w:r w:rsidRPr="007835FB">
        <w:rPr>
          <w:sz w:val="22"/>
          <w:szCs w:val="22"/>
        </w:rPr>
        <w:t>přispívají k energetickým úsporám</w:t>
      </w:r>
      <w:r>
        <w:rPr>
          <w:sz w:val="22"/>
          <w:szCs w:val="22"/>
        </w:rPr>
        <w:t xml:space="preserve"> (např. zateplení obvodových střech, instalace solárních kolektorů apod.).</w:t>
      </w:r>
      <w:r w:rsidR="00A12C2B">
        <w:rPr>
          <w:sz w:val="22"/>
          <w:szCs w:val="22"/>
        </w:rPr>
        <w:t xml:space="preserve"> </w:t>
      </w:r>
    </w:p>
    <w:p w:rsidR="00E22642" w:rsidRDefault="00A12C2B" w:rsidP="00E22642">
      <w:pPr>
        <w:pStyle w:val="Textkomente"/>
        <w:spacing w:line="276" w:lineRule="auto"/>
        <w:rPr>
          <w:sz w:val="22"/>
          <w:szCs w:val="22"/>
        </w:rPr>
      </w:pPr>
      <w:r w:rsidRPr="000A64D7">
        <w:rPr>
          <w:b/>
          <w:sz w:val="22"/>
          <w:szCs w:val="22"/>
        </w:rPr>
        <w:t>Ne</w:t>
      </w:r>
      <w:r w:rsidR="005935F9" w:rsidRPr="000A64D7">
        <w:rPr>
          <w:b/>
          <w:sz w:val="22"/>
          <w:szCs w:val="22"/>
        </w:rPr>
        <w:t>jvět</w:t>
      </w:r>
      <w:r w:rsidRPr="000A64D7">
        <w:rPr>
          <w:b/>
          <w:sz w:val="22"/>
          <w:szCs w:val="22"/>
        </w:rPr>
        <w:t>ší objem finanční</w:t>
      </w:r>
      <w:r w:rsidR="005935F9" w:rsidRPr="000A64D7">
        <w:rPr>
          <w:b/>
          <w:sz w:val="22"/>
          <w:szCs w:val="22"/>
        </w:rPr>
        <w:t>ch prostředků</w:t>
      </w:r>
      <w:r w:rsidR="005935F9">
        <w:rPr>
          <w:sz w:val="22"/>
          <w:szCs w:val="22"/>
        </w:rPr>
        <w:t xml:space="preserve"> míří do </w:t>
      </w:r>
      <w:r>
        <w:rPr>
          <w:sz w:val="22"/>
          <w:szCs w:val="22"/>
        </w:rPr>
        <w:t>oblast</w:t>
      </w:r>
      <w:r w:rsidR="005935F9">
        <w:rPr>
          <w:sz w:val="22"/>
          <w:szCs w:val="22"/>
        </w:rPr>
        <w:t>i dopravní infrastruktury</w:t>
      </w:r>
      <w:r w:rsidR="00BD19B0">
        <w:rPr>
          <w:sz w:val="22"/>
          <w:szCs w:val="22"/>
        </w:rPr>
        <w:t>,</w:t>
      </w:r>
      <w:r w:rsidR="005935F9">
        <w:rPr>
          <w:sz w:val="22"/>
          <w:szCs w:val="22"/>
        </w:rPr>
        <w:t xml:space="preserve"> a to především na</w:t>
      </w:r>
      <w:r>
        <w:rPr>
          <w:sz w:val="22"/>
          <w:szCs w:val="22"/>
        </w:rPr>
        <w:t xml:space="preserve"> </w:t>
      </w:r>
      <w:r w:rsidR="00267AEC" w:rsidRPr="000A64D7">
        <w:rPr>
          <w:sz w:val="22"/>
          <w:szCs w:val="22"/>
        </w:rPr>
        <w:t xml:space="preserve">opravu </w:t>
      </w:r>
      <w:r w:rsidRPr="000A64D7">
        <w:rPr>
          <w:sz w:val="22"/>
          <w:szCs w:val="22"/>
        </w:rPr>
        <w:t xml:space="preserve"> krajských</w:t>
      </w:r>
      <w:r w:rsidR="00E22642" w:rsidRPr="000A64D7">
        <w:rPr>
          <w:sz w:val="22"/>
          <w:szCs w:val="22"/>
        </w:rPr>
        <w:t xml:space="preserve"> silnic.</w:t>
      </w:r>
      <w:r w:rsidR="00E22642">
        <w:rPr>
          <w:sz w:val="22"/>
          <w:szCs w:val="22"/>
        </w:rPr>
        <w:t xml:space="preserve"> </w:t>
      </w:r>
      <w:r w:rsidR="005935F9">
        <w:rPr>
          <w:sz w:val="22"/>
          <w:szCs w:val="22"/>
        </w:rPr>
        <w:t>Největší</w:t>
      </w:r>
      <w:r w:rsidR="00267AEC">
        <w:rPr>
          <w:sz w:val="22"/>
          <w:szCs w:val="22"/>
        </w:rPr>
        <w:t>m</w:t>
      </w:r>
      <w:r w:rsidR="005935F9">
        <w:rPr>
          <w:sz w:val="22"/>
          <w:szCs w:val="22"/>
        </w:rPr>
        <w:t xml:space="preserve"> </w:t>
      </w:r>
      <w:r w:rsidR="00E22642" w:rsidRPr="009250CF">
        <w:rPr>
          <w:sz w:val="22"/>
          <w:szCs w:val="22"/>
        </w:rPr>
        <w:t>projekt</w:t>
      </w:r>
      <w:r w:rsidR="00267AEC">
        <w:rPr>
          <w:sz w:val="22"/>
          <w:szCs w:val="22"/>
        </w:rPr>
        <w:t>em</w:t>
      </w:r>
      <w:r w:rsidR="005935F9">
        <w:rPr>
          <w:sz w:val="22"/>
          <w:szCs w:val="22"/>
        </w:rPr>
        <w:t xml:space="preserve">, který CRR administruje, </w:t>
      </w:r>
      <w:r w:rsidR="00D33773">
        <w:rPr>
          <w:sz w:val="22"/>
          <w:szCs w:val="22"/>
        </w:rPr>
        <w:t>je</w:t>
      </w:r>
      <w:r w:rsidR="005935F9" w:rsidRPr="00300D03">
        <w:rPr>
          <w:sz w:val="22"/>
          <w:szCs w:val="22"/>
        </w:rPr>
        <w:t xml:space="preserve"> stavba </w:t>
      </w:r>
      <w:r w:rsidR="00267AEC" w:rsidRPr="00267AEC">
        <w:rPr>
          <w:sz w:val="22"/>
          <w:szCs w:val="22"/>
        </w:rPr>
        <w:t>Z</w:t>
      </w:r>
      <w:r w:rsidR="005935F9" w:rsidRPr="00300D03">
        <w:rPr>
          <w:sz w:val="22"/>
          <w:szCs w:val="22"/>
        </w:rPr>
        <w:t>ápadního okruhu</w:t>
      </w:r>
      <w:r w:rsidR="00D33773">
        <w:rPr>
          <w:sz w:val="22"/>
          <w:szCs w:val="22"/>
        </w:rPr>
        <w:t xml:space="preserve"> města Plzeň</w:t>
      </w:r>
      <w:r w:rsidR="005935F9" w:rsidRPr="00300D03">
        <w:rPr>
          <w:sz w:val="22"/>
          <w:szCs w:val="22"/>
        </w:rPr>
        <w:t>, který má dopravně s</w:t>
      </w:r>
      <w:r w:rsidR="00950CBF">
        <w:rPr>
          <w:sz w:val="22"/>
          <w:szCs w:val="22"/>
        </w:rPr>
        <w:t>pojit velká</w:t>
      </w:r>
      <w:r w:rsidR="005935F9" w:rsidRPr="00300D03">
        <w:rPr>
          <w:sz w:val="22"/>
          <w:szCs w:val="22"/>
        </w:rPr>
        <w:t xml:space="preserve"> městská sídliště na Severním Předměstí se zhruba 50 tisíci </w:t>
      </w:r>
      <w:r w:rsidR="00BD19B0">
        <w:rPr>
          <w:sz w:val="22"/>
          <w:szCs w:val="22"/>
        </w:rPr>
        <w:t>obyvatel</w:t>
      </w:r>
      <w:r w:rsidR="005935F9" w:rsidRPr="00300D03">
        <w:rPr>
          <w:sz w:val="22"/>
          <w:szCs w:val="22"/>
        </w:rPr>
        <w:t xml:space="preserve"> s nejrozsáhlejší průmyslovou zónou města Borská pole.</w:t>
      </w:r>
      <w:r w:rsidR="00E22642">
        <w:rPr>
          <w:sz w:val="22"/>
          <w:szCs w:val="22"/>
        </w:rPr>
        <w:t xml:space="preserve"> IROP na projekt přispěje částkou </w:t>
      </w:r>
      <w:r w:rsidR="005935F9">
        <w:rPr>
          <w:sz w:val="22"/>
          <w:szCs w:val="22"/>
        </w:rPr>
        <w:t xml:space="preserve">1,45 miliard </w:t>
      </w:r>
      <w:r w:rsidR="00E22642">
        <w:rPr>
          <w:sz w:val="22"/>
          <w:szCs w:val="22"/>
        </w:rPr>
        <w:t>korun.</w:t>
      </w:r>
    </w:p>
    <w:p w:rsidR="009C31CD" w:rsidRDefault="00E22642" w:rsidP="00E22642">
      <w:pPr>
        <w:pStyle w:val="Textkoment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Mnoho </w:t>
      </w:r>
      <w:r w:rsidR="009C31CD">
        <w:rPr>
          <w:sz w:val="22"/>
          <w:szCs w:val="22"/>
        </w:rPr>
        <w:t>vloni</w:t>
      </w:r>
      <w:r>
        <w:rPr>
          <w:sz w:val="22"/>
          <w:szCs w:val="22"/>
        </w:rPr>
        <w:t xml:space="preserve"> dokončených projektů přineslo výrazné zlepšení kvality života v regionech. </w:t>
      </w:r>
      <w:r w:rsidR="00A12C2B">
        <w:rPr>
          <w:sz w:val="22"/>
          <w:szCs w:val="22"/>
        </w:rPr>
        <w:t>Díky dotaci z IROP byly v ř</w:t>
      </w:r>
      <w:r>
        <w:rPr>
          <w:sz w:val="22"/>
          <w:szCs w:val="22"/>
        </w:rPr>
        <w:t>ad</w:t>
      </w:r>
      <w:r w:rsidR="00A12C2B">
        <w:rPr>
          <w:sz w:val="22"/>
          <w:szCs w:val="22"/>
        </w:rPr>
        <w:t>ě</w:t>
      </w:r>
      <w:r>
        <w:rPr>
          <w:sz w:val="22"/>
          <w:szCs w:val="22"/>
        </w:rPr>
        <w:t xml:space="preserve"> měst </w:t>
      </w:r>
      <w:r w:rsidR="00A12C2B">
        <w:rPr>
          <w:sz w:val="22"/>
          <w:szCs w:val="22"/>
        </w:rPr>
        <w:t>vybudovány</w:t>
      </w:r>
      <w:r w:rsidR="00BD19B0">
        <w:rPr>
          <w:sz w:val="22"/>
          <w:szCs w:val="22"/>
        </w:rPr>
        <w:t xml:space="preserve"> či</w:t>
      </w:r>
      <w:r w:rsidR="00A12C2B">
        <w:rPr>
          <w:sz w:val="22"/>
          <w:szCs w:val="22"/>
        </w:rPr>
        <w:t xml:space="preserve"> modernizovány přestupní terminály</w:t>
      </w:r>
      <w:r w:rsidR="008A6568">
        <w:rPr>
          <w:sz w:val="22"/>
          <w:szCs w:val="22"/>
        </w:rPr>
        <w:t>,</w:t>
      </w:r>
      <w:r w:rsidR="007A37DF">
        <w:rPr>
          <w:sz w:val="22"/>
          <w:szCs w:val="22"/>
        </w:rPr>
        <w:t xml:space="preserve"> nebo nakoupeny nové autobusy, jejichž provoz je šetrnější k životnímu prostředí. Mezi města, která mohla v minulém roce díky evropským dotacím obnovit a rozšířit vozový park </w:t>
      </w:r>
      <w:r w:rsidR="008A6568">
        <w:rPr>
          <w:sz w:val="22"/>
          <w:szCs w:val="22"/>
        </w:rPr>
        <w:t xml:space="preserve">svého </w:t>
      </w:r>
      <w:r w:rsidR="007A37DF">
        <w:rPr>
          <w:sz w:val="22"/>
          <w:szCs w:val="22"/>
        </w:rPr>
        <w:t>dopravního podniku, je i severočeský Děčín, kde v rámci projektu nakoupili 5 nízk</w:t>
      </w:r>
      <w:r w:rsidR="00857F9E">
        <w:rPr>
          <w:sz w:val="22"/>
          <w:szCs w:val="22"/>
        </w:rPr>
        <w:t xml:space="preserve">opodlažních a </w:t>
      </w:r>
      <w:proofErr w:type="spellStart"/>
      <w:r w:rsidR="00857F9E">
        <w:rPr>
          <w:sz w:val="22"/>
          <w:szCs w:val="22"/>
        </w:rPr>
        <w:t>nízkoemisních</w:t>
      </w:r>
      <w:proofErr w:type="spellEnd"/>
      <w:r w:rsidR="00857F9E">
        <w:rPr>
          <w:sz w:val="22"/>
          <w:szCs w:val="22"/>
        </w:rPr>
        <w:t xml:space="preserve"> auto</w:t>
      </w:r>
      <w:r w:rsidR="007A37DF">
        <w:rPr>
          <w:sz w:val="22"/>
          <w:szCs w:val="22"/>
        </w:rPr>
        <w:t xml:space="preserve">busů na CNG pohon. </w:t>
      </w:r>
      <w:r w:rsidR="0001464F" w:rsidRPr="00300D03">
        <w:rPr>
          <w:sz w:val="22"/>
          <w:szCs w:val="22"/>
        </w:rPr>
        <w:t>Nově pořízené auto</w:t>
      </w:r>
      <w:r w:rsidR="007A37DF" w:rsidRPr="00300D03">
        <w:rPr>
          <w:sz w:val="22"/>
          <w:szCs w:val="22"/>
        </w:rPr>
        <w:t xml:space="preserve">busy budou provozovány na vymezených linkách území města Děčína, které jsou plně integrovány do dopravního systému Ústeckého kraje. </w:t>
      </w:r>
      <w:r w:rsidR="00DD75D2" w:rsidRPr="00300D03">
        <w:rPr>
          <w:sz w:val="22"/>
          <w:szCs w:val="22"/>
        </w:rPr>
        <w:t xml:space="preserve">Dopravní podnik města Děčín získal dotaci ve výši 14 milionů korun. </w:t>
      </w:r>
      <w:r w:rsidR="00666D66">
        <w:rPr>
          <w:sz w:val="22"/>
          <w:szCs w:val="22"/>
        </w:rPr>
        <w:t xml:space="preserve">Také krajské město Ústeckého kraje získalo v rámci dvou projektů celkovou dotaci bezmála 204 milionů korun na obnovu a modernizaci vozového parku Dopravního podniku města Ústí nad Labem.  </w:t>
      </w:r>
    </w:p>
    <w:p w:rsidR="0001464F" w:rsidRDefault="0001464F" w:rsidP="00E22642">
      <w:pPr>
        <w:pStyle w:val="Textkoment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Dotační program</w:t>
      </w:r>
      <w:r w:rsidR="002D45D3">
        <w:rPr>
          <w:sz w:val="22"/>
          <w:szCs w:val="22"/>
        </w:rPr>
        <w:t xml:space="preserve"> také</w:t>
      </w:r>
      <w:r>
        <w:rPr>
          <w:sz w:val="22"/>
          <w:szCs w:val="22"/>
        </w:rPr>
        <w:t xml:space="preserve"> výrazně přispívá ke </w:t>
      </w:r>
      <w:r w:rsidRPr="00857F9E">
        <w:rPr>
          <w:b/>
          <w:sz w:val="22"/>
          <w:szCs w:val="22"/>
        </w:rPr>
        <w:t>zkvalitnění zdravotní péče v</w:t>
      </w:r>
      <w:r w:rsidR="005E7020" w:rsidRPr="00857F9E">
        <w:rPr>
          <w:b/>
          <w:sz w:val="22"/>
          <w:szCs w:val="22"/>
        </w:rPr>
        <w:t> </w:t>
      </w:r>
      <w:r w:rsidRPr="00857F9E">
        <w:rPr>
          <w:b/>
          <w:sz w:val="22"/>
          <w:szCs w:val="22"/>
        </w:rPr>
        <w:t>regionech</w:t>
      </w:r>
      <w:r w:rsidR="005E7020">
        <w:rPr>
          <w:sz w:val="22"/>
          <w:szCs w:val="22"/>
        </w:rPr>
        <w:t xml:space="preserve"> a to především </w:t>
      </w:r>
      <w:r w:rsidR="003D5063">
        <w:rPr>
          <w:sz w:val="22"/>
          <w:szCs w:val="22"/>
        </w:rPr>
        <w:t>tím, že umožňuje</w:t>
      </w:r>
      <w:r w:rsidR="005E7020">
        <w:rPr>
          <w:sz w:val="22"/>
          <w:szCs w:val="22"/>
        </w:rPr>
        <w:t xml:space="preserve"> </w:t>
      </w:r>
      <w:r w:rsidR="003D5063">
        <w:rPr>
          <w:sz w:val="22"/>
          <w:szCs w:val="22"/>
        </w:rPr>
        <w:t>nákup nového moderního vybavení. IROP podporuje několik směrů zdravotní péče</w:t>
      </w:r>
      <w:r w:rsidR="00857F9E">
        <w:rPr>
          <w:sz w:val="22"/>
          <w:szCs w:val="22"/>
        </w:rPr>
        <w:t>,</w:t>
      </w:r>
      <w:r w:rsidR="003D5063">
        <w:rPr>
          <w:sz w:val="22"/>
          <w:szCs w:val="22"/>
        </w:rPr>
        <w:t xml:space="preserve"> např. </w:t>
      </w:r>
      <w:proofErr w:type="spellStart"/>
      <w:r w:rsidR="003D5063">
        <w:rPr>
          <w:sz w:val="22"/>
          <w:szCs w:val="22"/>
        </w:rPr>
        <w:t>onkogynekologii</w:t>
      </w:r>
      <w:proofErr w:type="spellEnd"/>
      <w:r w:rsidR="003D5063">
        <w:rPr>
          <w:sz w:val="22"/>
          <w:szCs w:val="22"/>
        </w:rPr>
        <w:t xml:space="preserve">, </w:t>
      </w:r>
      <w:proofErr w:type="spellStart"/>
      <w:r w:rsidR="003D5063">
        <w:rPr>
          <w:sz w:val="22"/>
          <w:szCs w:val="22"/>
        </w:rPr>
        <w:t>perinatologii</w:t>
      </w:r>
      <w:proofErr w:type="spellEnd"/>
      <w:r w:rsidR="003D5063">
        <w:rPr>
          <w:sz w:val="22"/>
          <w:szCs w:val="22"/>
        </w:rPr>
        <w:t xml:space="preserve"> nebo návaznou péči. </w:t>
      </w:r>
      <w:r w:rsidR="00940CE9">
        <w:rPr>
          <w:sz w:val="22"/>
          <w:szCs w:val="22"/>
        </w:rPr>
        <w:t xml:space="preserve">V roce 2019 </w:t>
      </w:r>
      <w:r w:rsidR="00857F9E">
        <w:rPr>
          <w:sz w:val="22"/>
          <w:szCs w:val="22"/>
        </w:rPr>
        <w:t>mohla pořídit, díky evropské dotaci, Ne</w:t>
      </w:r>
      <w:r w:rsidR="00940CE9">
        <w:rPr>
          <w:sz w:val="22"/>
          <w:szCs w:val="22"/>
        </w:rPr>
        <w:t xml:space="preserve">mocnice </w:t>
      </w:r>
      <w:r w:rsidR="00BD19B0">
        <w:rPr>
          <w:sz w:val="22"/>
          <w:szCs w:val="22"/>
        </w:rPr>
        <w:t xml:space="preserve">s poliklinikou </w:t>
      </w:r>
      <w:r w:rsidR="00940CE9">
        <w:rPr>
          <w:sz w:val="22"/>
          <w:szCs w:val="22"/>
        </w:rPr>
        <w:t xml:space="preserve">v České </w:t>
      </w:r>
      <w:r w:rsidR="00857F9E">
        <w:rPr>
          <w:sz w:val="22"/>
          <w:szCs w:val="22"/>
        </w:rPr>
        <w:t xml:space="preserve">Lípě </w:t>
      </w:r>
      <w:r w:rsidR="00940CE9">
        <w:rPr>
          <w:sz w:val="22"/>
          <w:szCs w:val="22"/>
        </w:rPr>
        <w:t xml:space="preserve">novou magnetickou rezonanci a vybudovala nové pracoviště RDG. IROP na projekt přispěl částkou přesahující 30 milionů korun. </w:t>
      </w:r>
    </w:p>
    <w:p w:rsidR="00E22642" w:rsidRPr="00DF09D4" w:rsidRDefault="00E22642" w:rsidP="00E22642">
      <w:pPr>
        <w:jc w:val="both"/>
        <w:rPr>
          <w:iCs/>
        </w:rPr>
      </w:pPr>
      <w:r w:rsidRPr="00416BCA">
        <w:rPr>
          <w:iCs/>
        </w:rPr>
        <w:t>Specialisté</w:t>
      </w:r>
      <w:r>
        <w:rPr>
          <w:i/>
          <w:iCs/>
        </w:rPr>
        <w:t xml:space="preserve"> </w:t>
      </w:r>
      <w:r w:rsidRPr="00DF09D4">
        <w:rPr>
          <w:iCs/>
        </w:rPr>
        <w:t xml:space="preserve">Centra pro regionální rozvoj dokončili hodnocení již u </w:t>
      </w:r>
      <w:r w:rsidRPr="009250CF">
        <w:rPr>
          <w:iCs/>
        </w:rPr>
        <w:t xml:space="preserve">padesáti </w:t>
      </w:r>
      <w:r w:rsidR="009D1C1E">
        <w:rPr>
          <w:iCs/>
        </w:rPr>
        <w:t>sedmi</w:t>
      </w:r>
      <w:r w:rsidRPr="009250CF">
        <w:rPr>
          <w:iCs/>
        </w:rPr>
        <w:t xml:space="preserve"> široce zaměřených výzev IROP. U třiceti </w:t>
      </w:r>
      <w:r w:rsidR="009D1C1E">
        <w:rPr>
          <w:iCs/>
        </w:rPr>
        <w:t>pět</w:t>
      </w:r>
      <w:r w:rsidR="00BD19B0">
        <w:rPr>
          <w:iCs/>
        </w:rPr>
        <w:t>i</w:t>
      </w:r>
      <w:r w:rsidRPr="009250CF">
        <w:rPr>
          <w:iCs/>
        </w:rPr>
        <w:t xml:space="preserve"> převážně průběžných výzev hodnocení p</w:t>
      </w:r>
      <w:r>
        <w:rPr>
          <w:iCs/>
        </w:rPr>
        <w:t xml:space="preserve">robíhá. </w:t>
      </w:r>
    </w:p>
    <w:p w:rsidR="00437C87" w:rsidRDefault="00437C87" w:rsidP="00E22642">
      <w:pPr>
        <w:jc w:val="both"/>
        <w:rPr>
          <w:rFonts w:ascii="Times New Roman" w:hAnsi="Times New Roman" w:cs="Times New Roman"/>
          <w:sz w:val="24"/>
        </w:rPr>
      </w:pPr>
    </w:p>
    <w:p w:rsidR="0044752E" w:rsidRPr="0044752E" w:rsidRDefault="0044752E" w:rsidP="00E22642">
      <w:pPr>
        <w:jc w:val="both"/>
        <w:rPr>
          <w:rFonts w:ascii="Times New Roman" w:hAnsi="Times New Roman" w:cs="Times New Roman"/>
          <w:i/>
          <w:sz w:val="24"/>
        </w:rPr>
      </w:pPr>
      <w:r w:rsidRPr="0044752E">
        <w:rPr>
          <w:rFonts w:ascii="Times New Roman" w:hAnsi="Times New Roman" w:cs="Times New Roman"/>
          <w:i/>
          <w:sz w:val="24"/>
        </w:rPr>
        <w:t>Fotografie dokončených projektů (ve vyšším rozlišení zašleme na vyžádání):</w:t>
      </w:r>
    </w:p>
    <w:p w:rsidR="007D2EF9" w:rsidRDefault="006D5332" w:rsidP="00E22642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3829685</wp:posOffset>
            </wp:positionH>
            <wp:positionV relativeFrom="margin">
              <wp:posOffset>4110990</wp:posOffset>
            </wp:positionV>
            <wp:extent cx="1931670" cy="1090295"/>
            <wp:effectExtent l="0" t="0" r="0" b="0"/>
            <wp:wrapSquare wrapText="bothSides"/>
            <wp:docPr id="11" name="Obrázek 11" descr="C:\Users\du_Toitp\AppData\Local\Microsoft\Windows\INetCache\Content.Word\IMG_20200130_10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du_Toitp\AppData\Local\Microsoft\Windows\INetCache\Content.Word\IMG_20200130_105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1957705</wp:posOffset>
            </wp:positionH>
            <wp:positionV relativeFrom="margin">
              <wp:posOffset>4025265</wp:posOffset>
            </wp:positionV>
            <wp:extent cx="1791970" cy="1192530"/>
            <wp:effectExtent l="0" t="0" r="0" b="7620"/>
            <wp:wrapSquare wrapText="bothSides"/>
            <wp:docPr id="8" name="Obrázek 8" descr="C:\Users\du_Toitp\AppData\Local\Microsoft\Windows\INetCache\Content.Word\materska_skola_nova_ruda_foto_(c)_tomas_maly_MG_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u_Toitp\AppData\Local\Microsoft\Windows\INetCache\Content.Word\materska_skola_nova_ruda_foto_(c)_tomas_maly_MG_46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9197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3874770</wp:posOffset>
            </wp:positionH>
            <wp:positionV relativeFrom="margin">
              <wp:posOffset>2819400</wp:posOffset>
            </wp:positionV>
            <wp:extent cx="1770380" cy="1179195"/>
            <wp:effectExtent l="0" t="0" r="1270" b="1905"/>
            <wp:wrapSquare wrapText="bothSides"/>
            <wp:docPr id="7" name="Obrázek 7" descr="C:\Users\du_Toitp\AppData\Local\Microsoft\Windows\INetCache\Content.Word\materska_skola_nova_ruda_foto_(c)_tomas_maly_MG_9094-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u_Toitp\AppData\Local\Microsoft\Windows\INetCache\Content.Word\materska_skola_nova_ruda_foto_(c)_tomas_maly_MG_9094-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1957705</wp:posOffset>
            </wp:positionH>
            <wp:positionV relativeFrom="margin">
              <wp:posOffset>2815590</wp:posOffset>
            </wp:positionV>
            <wp:extent cx="1762125" cy="1172845"/>
            <wp:effectExtent l="0" t="0" r="9525" b="8255"/>
            <wp:wrapSquare wrapText="bothSides"/>
            <wp:docPr id="3" name="Obrázek 3" descr="C:\Users\du_Toitp\AppData\Local\Microsoft\Windows\INetCache\Content.Word\DSC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_Toitp\AppData\Local\Microsoft\Windows\INetCache\Content.Word\DSC_21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F9">
        <w:rPr>
          <w:noProof/>
          <w:lang w:eastAsia="cs-CZ"/>
        </w:rPr>
        <w:drawing>
          <wp:inline distT="0" distB="0" distL="0" distR="0">
            <wp:extent cx="1787165" cy="1189990"/>
            <wp:effectExtent l="0" t="0" r="3810" b="0"/>
            <wp:docPr id="1" name="Obrázek 1" descr="C:\Users\du_Toitp\AppData\Local\Microsoft\Windows\INetCache\Content.Word\DSC_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_Toitp\AppData\Local\Microsoft\Windows\INetCache\Content.Word\DSC_19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62" cy="120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52E">
        <w:rPr>
          <w:rFonts w:ascii="Times New Roman" w:hAnsi="Times New Roman" w:cs="Times New Roman"/>
          <w:sz w:val="24"/>
        </w:rPr>
        <w:t xml:space="preserve">  </w:t>
      </w:r>
      <w:r w:rsidR="00CF62BB">
        <w:rPr>
          <w:noProof/>
          <w:lang w:eastAsia="cs-CZ"/>
        </w:rPr>
        <w:t xml:space="preserve">    </w:t>
      </w:r>
      <w:r w:rsidR="00CF62BB">
        <w:rPr>
          <w:noProof/>
          <w:lang w:eastAsia="cs-CZ"/>
        </w:rPr>
        <w:drawing>
          <wp:inline distT="0" distB="0" distL="0" distR="0">
            <wp:extent cx="1778635" cy="1184311"/>
            <wp:effectExtent l="0" t="0" r="0" b="0"/>
            <wp:docPr id="9" name="Obrázek 9" descr="C:\Users\du_Toitp\AppData\Local\Microsoft\Windows\INetCache\Content.Word\DSC0473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u_Toitp\AppData\Local\Microsoft\Windows\INetCache\Content.Word\DSC04739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00" cy="121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1C1">
        <w:rPr>
          <w:noProof/>
          <w:lang w:eastAsia="cs-CZ"/>
        </w:rPr>
        <w:t xml:space="preserve">  </w:t>
      </w:r>
      <w:r w:rsidR="00317D59">
        <w:rPr>
          <w:noProof/>
          <w:lang w:eastAsia="cs-CZ"/>
        </w:rPr>
        <w:t xml:space="preserve"> </w:t>
      </w:r>
    </w:p>
    <w:p w:rsidR="007E5A56" w:rsidRPr="007E5A56" w:rsidRDefault="007E5A56" w:rsidP="00E2264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 fotografiích</w:t>
      </w:r>
      <w:r w:rsidRPr="007E5A56">
        <w:rPr>
          <w:rFonts w:ascii="Times New Roman" w:hAnsi="Times New Roman" w:cs="Times New Roman"/>
          <w:i/>
          <w:sz w:val="24"/>
        </w:rPr>
        <w:t xml:space="preserve"> zobrazeny projekty:</w:t>
      </w:r>
    </w:p>
    <w:p w:rsidR="007E5A56" w:rsidRPr="007E5A56" w:rsidRDefault="00B17E13" w:rsidP="007E5A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Mateřská škola Na Dolech (Bystrouška)</w:t>
      </w:r>
    </w:p>
    <w:p w:rsidR="007E5A56" w:rsidRPr="007E5A56" w:rsidRDefault="00B17E13" w:rsidP="007E5A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Mateřská škola Nová Ruda </w:t>
      </w:r>
    </w:p>
    <w:p w:rsidR="007E5A56" w:rsidRPr="007E5A56" w:rsidRDefault="006D5332" w:rsidP="007E5A5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Busy DPMUL</w:t>
      </w:r>
    </w:p>
    <w:p w:rsidR="007E5A56" w:rsidRDefault="007E5A56" w:rsidP="00E22642">
      <w:pPr>
        <w:jc w:val="both"/>
        <w:rPr>
          <w:rFonts w:ascii="Times New Roman" w:hAnsi="Times New Roman" w:cs="Times New Roman"/>
          <w:sz w:val="24"/>
        </w:rPr>
      </w:pPr>
    </w:p>
    <w:p w:rsidR="002759BA" w:rsidRPr="004C7001" w:rsidRDefault="00437C87" w:rsidP="00950BCA">
      <w:pPr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4104DB" w:rsidRPr="00404DE0" w:rsidRDefault="004104DB" w:rsidP="00D17DC9">
      <w:pPr>
        <w:pStyle w:val="Bezmezer"/>
        <w:spacing w:line="276" w:lineRule="auto"/>
        <w:jc w:val="both"/>
        <w:rPr>
          <w:bCs/>
        </w:rPr>
      </w:pPr>
      <w:r w:rsidRPr="004104DB">
        <w:t>Centrum pro regionální rozvoj České republiky (</w:t>
      </w:r>
      <w:hyperlink r:id="rId14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15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</w:t>
      </w:r>
      <w:r w:rsidR="00404DE0">
        <w:rPr>
          <w:rStyle w:val="Siln"/>
          <w:b w:val="0"/>
        </w:rPr>
        <w:t>16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</w:p>
    <w:p w:rsidR="004104DB" w:rsidRDefault="004104DB" w:rsidP="004104DB">
      <w:pPr>
        <w:spacing w:after="120"/>
        <w:jc w:val="both"/>
      </w:pPr>
      <w:r>
        <w:t xml:space="preserve"> </w:t>
      </w:r>
    </w:p>
    <w:p w:rsidR="006A1545" w:rsidRDefault="006A1545" w:rsidP="004104DB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6A154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28" w:rsidRDefault="00341928" w:rsidP="00950BCA">
      <w:pPr>
        <w:spacing w:after="0" w:line="240" w:lineRule="auto"/>
      </w:pPr>
      <w:r>
        <w:separator/>
      </w:r>
    </w:p>
  </w:endnote>
  <w:endnote w:type="continuationSeparator" w:id="0">
    <w:p w:rsidR="00341928" w:rsidRDefault="00341928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28" w:rsidRDefault="00341928" w:rsidP="00950BCA">
      <w:pPr>
        <w:spacing w:after="0" w:line="240" w:lineRule="auto"/>
      </w:pPr>
      <w:r>
        <w:separator/>
      </w:r>
    </w:p>
  </w:footnote>
  <w:footnote w:type="continuationSeparator" w:id="0">
    <w:p w:rsidR="00341928" w:rsidRDefault="00341928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CA" w:rsidRDefault="00C26C93" w:rsidP="00C26C93">
    <w:pPr>
      <w:pStyle w:val="Zhlav"/>
      <w:jc w:val="right"/>
    </w:pPr>
    <w:r>
      <w:rPr>
        <w:noProof/>
        <w:lang w:eastAsia="cs-CZ"/>
      </w:rPr>
      <w:drawing>
        <wp:inline distT="0" distB="0" distL="0" distR="0" wp14:anchorId="61AD9CFB" wp14:editId="5C6C377A">
          <wp:extent cx="1878025" cy="783041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66" cy="79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A"/>
    <w:rsid w:val="0001464F"/>
    <w:rsid w:val="000A5CC7"/>
    <w:rsid w:val="000A64D7"/>
    <w:rsid w:val="000C3BAC"/>
    <w:rsid w:val="00154896"/>
    <w:rsid w:val="001B79CE"/>
    <w:rsid w:val="001C2B83"/>
    <w:rsid w:val="001D14D3"/>
    <w:rsid w:val="001F48DF"/>
    <w:rsid w:val="0026321D"/>
    <w:rsid w:val="00267AEC"/>
    <w:rsid w:val="002759BA"/>
    <w:rsid w:val="002A71C1"/>
    <w:rsid w:val="002D123B"/>
    <w:rsid w:val="002D237A"/>
    <w:rsid w:val="002D45D3"/>
    <w:rsid w:val="00300D03"/>
    <w:rsid w:val="00317D59"/>
    <w:rsid w:val="00341928"/>
    <w:rsid w:val="003832D5"/>
    <w:rsid w:val="0038531F"/>
    <w:rsid w:val="003969B6"/>
    <w:rsid w:val="003C2CB9"/>
    <w:rsid w:val="003D5063"/>
    <w:rsid w:val="003E675C"/>
    <w:rsid w:val="00404DE0"/>
    <w:rsid w:val="004104DB"/>
    <w:rsid w:val="00437C87"/>
    <w:rsid w:val="0044752E"/>
    <w:rsid w:val="004773A0"/>
    <w:rsid w:val="004C7001"/>
    <w:rsid w:val="004F5C4A"/>
    <w:rsid w:val="0051409F"/>
    <w:rsid w:val="00562296"/>
    <w:rsid w:val="0056778C"/>
    <w:rsid w:val="005935F9"/>
    <w:rsid w:val="005E7020"/>
    <w:rsid w:val="005F114E"/>
    <w:rsid w:val="00622C7E"/>
    <w:rsid w:val="0063341E"/>
    <w:rsid w:val="00640F26"/>
    <w:rsid w:val="00655C35"/>
    <w:rsid w:val="00666D66"/>
    <w:rsid w:val="006A1545"/>
    <w:rsid w:val="006B3293"/>
    <w:rsid w:val="006D5332"/>
    <w:rsid w:val="00760D9C"/>
    <w:rsid w:val="007A37DF"/>
    <w:rsid w:val="007B1175"/>
    <w:rsid w:val="007C26D7"/>
    <w:rsid w:val="007D2EF9"/>
    <w:rsid w:val="007E5A56"/>
    <w:rsid w:val="007E7C04"/>
    <w:rsid w:val="00805695"/>
    <w:rsid w:val="00824976"/>
    <w:rsid w:val="00844293"/>
    <w:rsid w:val="008463DB"/>
    <w:rsid w:val="0085730F"/>
    <w:rsid w:val="00857F9E"/>
    <w:rsid w:val="008710EB"/>
    <w:rsid w:val="008779B2"/>
    <w:rsid w:val="008A6568"/>
    <w:rsid w:val="009175E8"/>
    <w:rsid w:val="00940CE9"/>
    <w:rsid w:val="00950BCA"/>
    <w:rsid w:val="00950CBF"/>
    <w:rsid w:val="009A0943"/>
    <w:rsid w:val="009C31CD"/>
    <w:rsid w:val="009D1C1E"/>
    <w:rsid w:val="009F3855"/>
    <w:rsid w:val="00A12C2B"/>
    <w:rsid w:val="00A222C9"/>
    <w:rsid w:val="00A60638"/>
    <w:rsid w:val="00A73AFE"/>
    <w:rsid w:val="00AB7735"/>
    <w:rsid w:val="00AC09B3"/>
    <w:rsid w:val="00B17E13"/>
    <w:rsid w:val="00BA7697"/>
    <w:rsid w:val="00BD19B0"/>
    <w:rsid w:val="00BD4123"/>
    <w:rsid w:val="00C0296A"/>
    <w:rsid w:val="00C26C93"/>
    <w:rsid w:val="00C47F1B"/>
    <w:rsid w:val="00CE5B1A"/>
    <w:rsid w:val="00CF62BB"/>
    <w:rsid w:val="00D1312F"/>
    <w:rsid w:val="00D17DC9"/>
    <w:rsid w:val="00D31054"/>
    <w:rsid w:val="00D33773"/>
    <w:rsid w:val="00D47DEF"/>
    <w:rsid w:val="00D5452E"/>
    <w:rsid w:val="00D9519B"/>
    <w:rsid w:val="00DD75D2"/>
    <w:rsid w:val="00DF7D13"/>
    <w:rsid w:val="00E10F9A"/>
    <w:rsid w:val="00E2173F"/>
    <w:rsid w:val="00E22642"/>
    <w:rsid w:val="00E634F4"/>
    <w:rsid w:val="00E878FF"/>
    <w:rsid w:val="00E93956"/>
    <w:rsid w:val="00F02C8B"/>
    <w:rsid w:val="00F03684"/>
    <w:rsid w:val="00F24635"/>
    <w:rsid w:val="00F65A4F"/>
    <w:rsid w:val="00FC4A31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CD707"/>
  <w15:docId w15:val="{D6536089-AA96-4378-8B93-B5BC4BD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crr.cz/cs/podpora-podnikani/een-o-nas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r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2491-03E2-45A1-8766-F0C3AD06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du Toit Petra</cp:lastModifiedBy>
  <cp:revision>73</cp:revision>
  <dcterms:created xsi:type="dcterms:W3CDTF">2020-01-06T08:25:00Z</dcterms:created>
  <dcterms:modified xsi:type="dcterms:W3CDTF">2020-02-04T09:30:00Z</dcterms:modified>
</cp:coreProperties>
</file>